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82151" w14:textId="77777777" w:rsidR="008B64B6" w:rsidRDefault="00000000">
      <w:pPr>
        <w:jc w:val="center"/>
        <w:rPr>
          <w:b/>
          <w:bCs/>
          <w:sz w:val="28"/>
          <w:szCs w:val="28"/>
        </w:rPr>
      </w:pPr>
      <w:r>
        <w:rPr>
          <w:rFonts w:hint="eastAsia"/>
          <w:b/>
          <w:bCs/>
          <w:sz w:val="28"/>
          <w:szCs w:val="28"/>
        </w:rPr>
        <w:t>云南水富云天化有限公司</w:t>
      </w:r>
    </w:p>
    <w:p w14:paraId="0CD2E6DD" w14:textId="4E678455" w:rsidR="008B64B6" w:rsidRDefault="00000000">
      <w:pPr>
        <w:jc w:val="center"/>
        <w:rPr>
          <w:b/>
          <w:bCs/>
          <w:sz w:val="28"/>
          <w:szCs w:val="28"/>
        </w:rPr>
      </w:pPr>
      <w:r>
        <w:rPr>
          <w:rFonts w:hint="eastAsia"/>
          <w:b/>
          <w:bCs/>
          <w:sz w:val="32"/>
          <w:szCs w:val="32"/>
        </w:rPr>
        <w:t>露天游泳池</w:t>
      </w:r>
      <w:r w:rsidR="00E56D0B">
        <w:rPr>
          <w:rFonts w:hint="eastAsia"/>
          <w:b/>
          <w:bCs/>
          <w:sz w:val="32"/>
          <w:szCs w:val="32"/>
        </w:rPr>
        <w:t>第二次</w:t>
      </w:r>
      <w:r>
        <w:rPr>
          <w:rFonts w:hint="eastAsia"/>
          <w:b/>
          <w:bCs/>
          <w:sz w:val="32"/>
          <w:szCs w:val="32"/>
        </w:rPr>
        <w:t>公开招租公告</w:t>
      </w:r>
    </w:p>
    <w:p w14:paraId="11EF55E0" w14:textId="77777777" w:rsidR="008B64B6" w:rsidRDefault="008B64B6">
      <w:pPr>
        <w:rPr>
          <w:rFonts w:ascii="宋体" w:eastAsia="宋体" w:hAnsi="宋体" w:cs="宋体"/>
          <w:szCs w:val="21"/>
          <w:shd w:val="clear" w:color="auto" w:fill="FFFFFF"/>
        </w:rPr>
      </w:pPr>
    </w:p>
    <w:p w14:paraId="25BE1E96" w14:textId="77777777" w:rsidR="008B64B6" w:rsidRDefault="008B64B6">
      <w:pPr>
        <w:rPr>
          <w:rFonts w:ascii="宋体" w:eastAsia="宋体" w:hAnsi="宋体" w:cs="宋体"/>
          <w:szCs w:val="21"/>
          <w:shd w:val="clear" w:color="auto" w:fill="FFFFFF"/>
        </w:rPr>
      </w:pPr>
    </w:p>
    <w:p w14:paraId="09A81A6A" w14:textId="0A692512" w:rsidR="008B64B6" w:rsidRDefault="00000000">
      <w:pPr>
        <w:spacing w:line="460" w:lineRule="exact"/>
        <w:ind w:firstLineChars="200" w:firstLine="56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为提升云南水富云天化有限公司基础设施资源的社会化服务功能，提高资源营运的专业性。依据《云南省省属企业资产租赁管理暂行规定》（云国资产权〔2020〕243号）,</w:t>
      </w:r>
      <w:r w:rsidR="005B5143">
        <w:rPr>
          <w:rFonts w:ascii="宋体" w:eastAsia="宋体" w:hAnsi="宋体" w:cs="宋体" w:hint="eastAsia"/>
          <w:color w:val="333333"/>
          <w:sz w:val="28"/>
          <w:szCs w:val="28"/>
          <w:shd w:val="clear" w:color="auto" w:fill="FFFFFF"/>
        </w:rPr>
        <w:t>2024年4月1日，</w:t>
      </w:r>
      <w:r>
        <w:rPr>
          <w:rFonts w:ascii="宋体" w:eastAsia="宋体" w:hAnsi="宋体" w:cs="宋体" w:hint="eastAsia"/>
          <w:color w:val="333333"/>
          <w:sz w:val="28"/>
          <w:szCs w:val="28"/>
          <w:shd w:val="clear" w:color="auto" w:fill="FFFFFF"/>
        </w:rPr>
        <w:t>公司</w:t>
      </w:r>
      <w:r w:rsidR="00E56D0B">
        <w:rPr>
          <w:rFonts w:ascii="宋体" w:eastAsia="宋体" w:hAnsi="宋体" w:cs="宋体" w:hint="eastAsia"/>
          <w:color w:val="333333"/>
          <w:sz w:val="28"/>
          <w:szCs w:val="28"/>
          <w:shd w:val="clear" w:color="auto" w:fill="FFFFFF"/>
        </w:rPr>
        <w:t>对位于</w:t>
      </w:r>
      <w:r w:rsidR="005B5143">
        <w:rPr>
          <w:rFonts w:ascii="宋体" w:eastAsia="宋体" w:hAnsi="宋体" w:cs="宋体" w:hint="eastAsia"/>
          <w:color w:val="333333"/>
          <w:sz w:val="28"/>
          <w:szCs w:val="28"/>
          <w:shd w:val="clear" w:color="auto" w:fill="FFFFFF"/>
        </w:rPr>
        <w:t>兴化路社区（</w:t>
      </w:r>
      <w:r w:rsidR="00E56D0B">
        <w:rPr>
          <w:rFonts w:ascii="宋体" w:eastAsia="宋体" w:hAnsi="宋体" w:cs="宋体" w:hint="eastAsia"/>
          <w:color w:val="333333"/>
          <w:sz w:val="28"/>
          <w:szCs w:val="28"/>
          <w:shd w:val="clear" w:color="auto" w:fill="FFFFFF"/>
        </w:rPr>
        <w:t>云天小区</w:t>
      </w:r>
      <w:r w:rsidR="005B5143">
        <w:rPr>
          <w:rFonts w:ascii="宋体" w:eastAsia="宋体" w:hAnsi="宋体" w:cs="宋体" w:hint="eastAsia"/>
          <w:color w:val="333333"/>
          <w:sz w:val="28"/>
          <w:szCs w:val="28"/>
          <w:shd w:val="clear" w:color="auto" w:fill="FFFFFF"/>
        </w:rPr>
        <w:t>）</w:t>
      </w:r>
      <w:r w:rsidR="00E56D0B">
        <w:rPr>
          <w:rFonts w:ascii="宋体" w:eastAsia="宋体" w:hAnsi="宋体" w:cs="宋体" w:hint="eastAsia"/>
          <w:color w:val="333333"/>
          <w:sz w:val="28"/>
          <w:szCs w:val="28"/>
          <w:shd w:val="clear" w:color="auto" w:fill="FFFFFF"/>
        </w:rPr>
        <w:t>内</w:t>
      </w:r>
      <w:r>
        <w:rPr>
          <w:rFonts w:ascii="宋体" w:eastAsia="宋体" w:hAnsi="宋体" w:cs="宋体" w:hint="eastAsia"/>
          <w:color w:val="333333"/>
          <w:sz w:val="28"/>
          <w:szCs w:val="28"/>
          <w:shd w:val="clear" w:color="auto" w:fill="FFFFFF"/>
        </w:rPr>
        <w:t>所属露天游泳池及附属设施向社会进行</w:t>
      </w:r>
      <w:r w:rsidR="00995F51">
        <w:rPr>
          <w:rFonts w:ascii="宋体" w:eastAsia="宋体" w:hAnsi="宋体" w:cs="宋体" w:hint="eastAsia"/>
          <w:color w:val="333333"/>
          <w:sz w:val="28"/>
          <w:szCs w:val="28"/>
          <w:shd w:val="clear" w:color="auto" w:fill="FFFFFF"/>
        </w:rPr>
        <w:t>了</w:t>
      </w:r>
      <w:r>
        <w:rPr>
          <w:rFonts w:ascii="宋体" w:eastAsia="宋体" w:hAnsi="宋体" w:cs="宋体" w:hint="eastAsia"/>
          <w:color w:val="333333"/>
          <w:sz w:val="28"/>
          <w:szCs w:val="28"/>
          <w:shd w:val="clear" w:color="auto" w:fill="FFFFFF"/>
        </w:rPr>
        <w:t>公开</w:t>
      </w:r>
      <w:r w:rsidR="00E56D0B">
        <w:rPr>
          <w:rFonts w:ascii="宋体" w:eastAsia="宋体" w:hAnsi="宋体" w:cs="宋体" w:hint="eastAsia"/>
          <w:color w:val="333333"/>
          <w:sz w:val="28"/>
          <w:szCs w:val="28"/>
          <w:shd w:val="clear" w:color="auto" w:fill="FFFFFF"/>
        </w:rPr>
        <w:t>竞价</w:t>
      </w:r>
      <w:r>
        <w:rPr>
          <w:rFonts w:ascii="宋体" w:eastAsia="宋体" w:hAnsi="宋体" w:cs="宋体" w:hint="eastAsia"/>
          <w:color w:val="333333"/>
          <w:sz w:val="28"/>
          <w:szCs w:val="28"/>
          <w:shd w:val="clear" w:color="auto" w:fill="FFFFFF"/>
        </w:rPr>
        <w:t>招租</w:t>
      </w:r>
      <w:r w:rsidR="005B5143">
        <w:rPr>
          <w:rFonts w:ascii="宋体" w:eastAsia="宋体" w:hAnsi="宋体" w:cs="宋体" w:hint="eastAsia"/>
          <w:color w:val="333333"/>
          <w:sz w:val="28"/>
          <w:szCs w:val="28"/>
          <w:shd w:val="clear" w:color="auto" w:fill="FFFFFF"/>
        </w:rPr>
        <w:t>，</w:t>
      </w:r>
      <w:r w:rsidR="00AC63EB">
        <w:rPr>
          <w:rFonts w:ascii="宋体" w:eastAsia="宋体" w:hAnsi="宋体" w:cs="宋体" w:hint="eastAsia"/>
          <w:color w:val="333333"/>
          <w:sz w:val="28"/>
          <w:szCs w:val="28"/>
          <w:shd w:val="clear" w:color="auto" w:fill="FFFFFF"/>
        </w:rPr>
        <w:t>由于投标人数未达法定要求</w:t>
      </w:r>
      <w:r w:rsidR="00995F51">
        <w:rPr>
          <w:rFonts w:ascii="宋体" w:eastAsia="宋体" w:hAnsi="宋体" w:cs="宋体" w:hint="eastAsia"/>
          <w:color w:val="333333"/>
          <w:sz w:val="28"/>
          <w:szCs w:val="28"/>
          <w:shd w:val="clear" w:color="auto" w:fill="FFFFFF"/>
        </w:rPr>
        <w:t>，</w:t>
      </w:r>
      <w:r w:rsidR="005B5143">
        <w:rPr>
          <w:rFonts w:ascii="宋体" w:eastAsia="宋体" w:hAnsi="宋体" w:cs="宋体" w:hint="eastAsia"/>
          <w:color w:val="333333"/>
          <w:sz w:val="28"/>
          <w:szCs w:val="28"/>
          <w:shd w:val="clear" w:color="auto" w:fill="FFFFFF"/>
        </w:rPr>
        <w:t>第一次公开招租</w:t>
      </w:r>
      <w:r w:rsidR="005B5143">
        <w:rPr>
          <w:rFonts w:ascii="宋体" w:eastAsia="宋体" w:hAnsi="宋体" w:cs="宋体" w:hint="eastAsia"/>
          <w:color w:val="333333"/>
          <w:sz w:val="28"/>
          <w:szCs w:val="28"/>
          <w:shd w:val="clear" w:color="auto" w:fill="FFFFFF"/>
        </w:rPr>
        <w:t>流标</w:t>
      </w:r>
      <w:r w:rsidR="005B5143">
        <w:rPr>
          <w:rFonts w:ascii="宋体" w:eastAsia="宋体" w:hAnsi="宋体" w:cs="宋体" w:hint="eastAsia"/>
          <w:color w:val="333333"/>
          <w:sz w:val="28"/>
          <w:szCs w:val="28"/>
          <w:shd w:val="clear" w:color="auto" w:fill="FFFFFF"/>
        </w:rPr>
        <w:t>，</w:t>
      </w:r>
      <w:r w:rsidR="00995F51">
        <w:rPr>
          <w:rFonts w:ascii="宋体" w:eastAsia="宋体" w:hAnsi="宋体" w:cs="宋体" w:hint="eastAsia"/>
          <w:color w:val="333333"/>
          <w:sz w:val="28"/>
          <w:szCs w:val="28"/>
          <w:shd w:val="clear" w:color="auto" w:fill="FFFFFF"/>
        </w:rPr>
        <w:t>现将开展</w:t>
      </w:r>
      <w:r>
        <w:rPr>
          <w:rFonts w:ascii="宋体" w:eastAsia="宋体" w:hAnsi="宋体" w:cs="宋体" w:hint="eastAsia"/>
          <w:color w:val="333333"/>
          <w:sz w:val="28"/>
          <w:szCs w:val="28"/>
          <w:shd w:val="clear" w:color="auto" w:fill="FFFFFF"/>
        </w:rPr>
        <w:t>第二</w:t>
      </w:r>
      <w:r w:rsidR="00995F51">
        <w:rPr>
          <w:rFonts w:ascii="宋体" w:eastAsia="宋体" w:hAnsi="宋体" w:cs="宋体" w:hint="eastAsia"/>
          <w:color w:val="333333"/>
          <w:sz w:val="28"/>
          <w:szCs w:val="28"/>
          <w:shd w:val="clear" w:color="auto" w:fill="FFFFFF"/>
        </w:rPr>
        <w:t>次公开招租</w:t>
      </w:r>
      <w:r>
        <w:rPr>
          <w:rFonts w:ascii="宋体" w:eastAsia="宋体" w:hAnsi="宋体" w:cs="宋体" w:hint="eastAsia"/>
          <w:color w:val="333333"/>
          <w:sz w:val="28"/>
          <w:szCs w:val="28"/>
          <w:shd w:val="clear" w:color="auto" w:fill="FFFFFF"/>
        </w:rPr>
        <w:t>，</w:t>
      </w:r>
      <w:r w:rsidR="00995F51">
        <w:rPr>
          <w:rFonts w:ascii="宋体" w:eastAsia="宋体" w:hAnsi="宋体" w:cs="宋体" w:hint="eastAsia"/>
          <w:color w:val="333333"/>
          <w:sz w:val="28"/>
          <w:szCs w:val="28"/>
          <w:shd w:val="clear" w:color="auto" w:fill="FFFFFF"/>
        </w:rPr>
        <w:t>相关事项</w:t>
      </w:r>
      <w:r>
        <w:rPr>
          <w:rFonts w:ascii="宋体" w:eastAsia="宋体" w:hAnsi="宋体" w:cs="宋体" w:hint="eastAsia"/>
          <w:color w:val="333333"/>
          <w:sz w:val="28"/>
          <w:szCs w:val="28"/>
          <w:shd w:val="clear" w:color="auto" w:fill="FFFFFF"/>
        </w:rPr>
        <w:t xml:space="preserve">公告如下: </w:t>
      </w:r>
    </w:p>
    <w:p w14:paraId="110A17A6" w14:textId="77777777" w:rsidR="008B64B6" w:rsidRDefault="00000000">
      <w:pPr>
        <w:pStyle w:val="a9"/>
        <w:widowControl/>
        <w:shd w:val="clear" w:color="auto" w:fill="FFFFFF"/>
        <w:spacing w:beforeAutospacing="0" w:afterAutospacing="0" w:line="460" w:lineRule="exact"/>
        <w:ind w:firstLine="63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一、招租单位：云南水富云天化有限公司</w:t>
      </w:r>
    </w:p>
    <w:p w14:paraId="4B39E530" w14:textId="77777777" w:rsidR="008B64B6" w:rsidRDefault="00000000">
      <w:pPr>
        <w:pStyle w:val="a9"/>
        <w:widowControl/>
        <w:shd w:val="clear" w:color="auto" w:fill="FFFFFF"/>
        <w:spacing w:beforeAutospacing="0" w:afterAutospacing="0" w:line="460" w:lineRule="exact"/>
        <w:ind w:firstLine="630"/>
        <w:rPr>
          <w:rFonts w:ascii="微软雅黑" w:eastAsia="宋体" w:hAnsi="微软雅黑" w:cs="微软雅黑"/>
          <w:color w:val="333333"/>
          <w:sz w:val="28"/>
          <w:szCs w:val="28"/>
        </w:rPr>
      </w:pPr>
      <w:r>
        <w:rPr>
          <w:rFonts w:ascii="微软雅黑" w:eastAsia="宋体" w:hAnsi="微软雅黑" w:cs="微软雅黑" w:hint="eastAsia"/>
          <w:color w:val="333333"/>
          <w:sz w:val="28"/>
          <w:szCs w:val="28"/>
        </w:rPr>
        <w:t>二、项目基本信息</w:t>
      </w:r>
    </w:p>
    <w:p w14:paraId="071A50E3" w14:textId="77777777" w:rsidR="008B64B6" w:rsidRDefault="00000000">
      <w:pPr>
        <w:pStyle w:val="a9"/>
        <w:widowControl/>
        <w:shd w:val="clear" w:color="auto" w:fill="FFFFFF"/>
        <w:spacing w:beforeAutospacing="0" w:afterAutospacing="0" w:line="460" w:lineRule="exact"/>
        <w:ind w:firstLine="555"/>
        <w:rPr>
          <w:rFonts w:ascii="微软雅黑" w:eastAsia="微软雅黑" w:hAnsi="微软雅黑" w:cs="微软雅黑"/>
          <w:color w:val="333333"/>
          <w:sz w:val="21"/>
          <w:szCs w:val="21"/>
        </w:rPr>
      </w:pPr>
      <w:r>
        <w:rPr>
          <w:rFonts w:ascii="宋体" w:eastAsia="宋体" w:hAnsi="宋体" w:cs="宋体" w:hint="eastAsia"/>
          <w:color w:val="333333"/>
          <w:sz w:val="28"/>
          <w:szCs w:val="28"/>
          <w:shd w:val="clear" w:color="auto" w:fill="FFFFFF"/>
        </w:rPr>
        <w:t>（一）项目名称：云南水富云天化有限公司露天游泳池。</w:t>
      </w:r>
    </w:p>
    <w:p w14:paraId="179DBDE7"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二）项目概况：露天游泳池位于水富市云富街道办事处兴化路社区（云天小区）内，目前硬件及配套设施基本具备，包括大小两个泳池，大池规格25m*50m，小池规格25m*30m，附属设施有男女更衣室、淋浴间等，符合露天游泳场地安全标准。</w:t>
      </w:r>
    </w:p>
    <w:p w14:paraId="198B0B8E"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三、租赁期限：租赁期限为3年。承租期为2024年6月1日至2027年5月31日。</w:t>
      </w:r>
    </w:p>
    <w:p w14:paraId="064708C0"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四、竞租方式：</w:t>
      </w:r>
    </w:p>
    <w:p w14:paraId="6E277022" w14:textId="77777777" w:rsidR="008B64B6" w:rsidRDefault="00000000">
      <w:pPr>
        <w:pStyle w:val="a9"/>
        <w:widowControl/>
        <w:shd w:val="clear" w:color="auto" w:fill="FFFFFF"/>
        <w:spacing w:beforeAutospacing="0" w:afterAutospacing="0" w:line="46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（一）招租方式：</w:t>
      </w:r>
      <w:r>
        <w:rPr>
          <w:rFonts w:ascii="宋体" w:eastAsia="宋体" w:hAnsi="宋体" w:cs="宋体" w:hint="eastAsia"/>
          <w:color w:val="000000" w:themeColor="text1"/>
          <w:sz w:val="28"/>
          <w:szCs w:val="28"/>
          <w:shd w:val="clear" w:color="auto" w:fill="FFFFFF"/>
        </w:rPr>
        <w:t>采取公开竞标报价招租方式。竞标报价按年报价和总报价进行一次性书面报价。总报价指三年承租</w:t>
      </w:r>
      <w:r>
        <w:rPr>
          <w:rFonts w:ascii="宋体" w:eastAsia="宋体" w:hAnsi="宋体" w:cs="宋体" w:hint="eastAsia"/>
          <w:color w:val="333333"/>
          <w:sz w:val="28"/>
          <w:szCs w:val="28"/>
          <w:shd w:val="clear" w:color="auto" w:fill="FFFFFF"/>
        </w:rPr>
        <w:t>租金总价，最终以总报价最高作为中标单位。</w:t>
      </w:r>
    </w:p>
    <w:p w14:paraId="7A05C601" w14:textId="468D9950" w:rsidR="008B64B6" w:rsidRDefault="00000000">
      <w:pPr>
        <w:pStyle w:val="a9"/>
        <w:widowControl/>
        <w:shd w:val="clear" w:color="auto" w:fill="FFFFFF"/>
        <w:spacing w:beforeAutospacing="0" w:afterAutospacing="0" w:line="46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（三）开标时间：2024年4月26日上午10点。</w:t>
      </w:r>
    </w:p>
    <w:p w14:paraId="4A8A05BB" w14:textId="77777777" w:rsidR="008B64B6" w:rsidRDefault="00000000">
      <w:pPr>
        <w:pStyle w:val="a9"/>
        <w:widowControl/>
        <w:shd w:val="clear" w:color="auto" w:fill="FFFFFF"/>
        <w:spacing w:beforeAutospacing="0" w:afterAutospacing="0" w:line="460" w:lineRule="exact"/>
        <w:ind w:firstLine="556"/>
        <w:rPr>
          <w:rFonts w:ascii="宋体" w:eastAsia="宋体" w:hAnsi="宋体" w:cs="宋体"/>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四）开标地点：云南山立实业有限公司水富分公司（云天化幼儿园旁）。请随身携带好单位公章、委托书以及个人身份证，在中标后当场签《竞租成交确认书》，未签订的视为放弃承租权，竞租成功后五个工作日内签署租赁合同与物业管理合同。</w:t>
      </w:r>
    </w:p>
    <w:p w14:paraId="2C0AAA08"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五、招租底价：人民币18.00万元/年。</w:t>
      </w:r>
    </w:p>
    <w:p w14:paraId="3029B93E"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六、需要竞租人及承租方接受的基本条件：</w:t>
      </w:r>
    </w:p>
    <w:p w14:paraId="4BB44C2D"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lastRenderedPageBreak/>
        <w:t>（一）竞租人应为合法存续的境内企业法人，无不良诚信和违法违规记录。</w:t>
      </w:r>
    </w:p>
    <w:p w14:paraId="5EDB2D37"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（二）竞租人需具有从事游泳池经营管理的商业经验。</w:t>
      </w:r>
    </w:p>
    <w:p w14:paraId="19629324"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（三）竞租人应持有企业（个体）三证合一工商营业执照（包含游泳服务事项），具有达到规定数量的取得国家职业资格证书的游泳社会体育指导人员和救助人员，游泳项目经营、服务从业人员。</w:t>
      </w:r>
    </w:p>
    <w:p w14:paraId="75B37EBA"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四）出租方仅提供游泳池现有的场地和设施条件给承租方经营使用。若现有场地和设施条件达不到上级监管部门对游泳池开放经营的要求,需要维修的项目或需要添置的设备由承租方负责，出租方不投入资金维修或添置设备。承租方在竞租前应到游泳池现场查勘现场设施设备情况，不得在竞价成交后向出租方提出对游泳池维修或添置设备的要求。承租期间游泳池设施、设备的日常维修由承租方负责，费用自理。承租期期满后，场地和设施完整交还出租方。</w:t>
      </w:r>
    </w:p>
    <w:p w14:paraId="02119DAF"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五）安全履约保证金：伍万元整，承租方在签订合同前一次性交纳安全履约保证金，承租期满承租方严格履约、无出现安全责任事故和对承租物件没有造成损坏和丢失的，无未结算的水、电费用，出租方将保证金如数退还。如承租方违约，出租方不退还保证金。若承租方在承租期间出现安全责任事故需出租方承担经济赔偿责任的，出租方将根据实际赔偿款直接从保证金抵扣，剩余部分承租期满退还（安全履约保证金不计息）。</w:t>
      </w:r>
    </w:p>
    <w:p w14:paraId="78DAFCA4" w14:textId="77777777" w:rsidR="008B64B6" w:rsidRDefault="00000000">
      <w:pPr>
        <w:pStyle w:val="a9"/>
        <w:widowControl/>
        <w:shd w:val="clear" w:color="auto" w:fill="FFFFFF"/>
        <w:spacing w:beforeAutospacing="0" w:afterAutospacing="0" w:line="460" w:lineRule="exact"/>
        <w:ind w:firstLine="555"/>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（六）承租方签订合同时向出租方提交承租方为游泳池经营人向保险公司投保的全年公众责任险（保险金额不低于200万元），后两年每年</w:t>
      </w:r>
      <w:r>
        <w:rPr>
          <w:rFonts w:ascii="宋体" w:eastAsia="宋体" w:hAnsi="宋体" w:cs="宋体" w:hint="eastAsia"/>
          <w:color w:val="333333"/>
          <w:sz w:val="28"/>
          <w:szCs w:val="28"/>
          <w:u w:val="single"/>
          <w:shd w:val="clear" w:color="auto" w:fill="FFFFFF"/>
        </w:rPr>
        <w:t>投保后</w:t>
      </w:r>
      <w:r>
        <w:rPr>
          <w:rFonts w:ascii="宋体" w:eastAsia="宋体" w:hAnsi="宋体" w:cs="宋体" w:hint="eastAsia"/>
          <w:color w:val="333333"/>
          <w:sz w:val="28"/>
          <w:szCs w:val="28"/>
          <w:shd w:val="clear" w:color="auto" w:fill="FFFFFF"/>
        </w:rPr>
        <w:t>向出租方提交承租方为游泳池经营人向保险公司投保的全年公众责任险，投保赔偿保险金额必须为每人次人身伤亡事故赔偿限额不低于人民币200万元。</w:t>
      </w:r>
    </w:p>
    <w:p w14:paraId="041B1705" w14:textId="77777777" w:rsidR="008B64B6" w:rsidRDefault="00000000">
      <w:pPr>
        <w:pStyle w:val="a9"/>
        <w:widowControl/>
        <w:shd w:val="clear" w:color="auto" w:fill="FFFFFF"/>
        <w:spacing w:beforeAutospacing="0" w:afterAutospacing="0" w:line="460" w:lineRule="exact"/>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 xml:space="preserve">    （七）承租方负责办理游泳池开业所必备的工商营业执照、税务登记证、卫生许可证、救护人员许可证、从业人员健康证等所有证件并自行缴交相关费用，不得无证经营。承租方在管理、使用、</w:t>
      </w:r>
      <w:r>
        <w:rPr>
          <w:rFonts w:ascii="宋体" w:eastAsia="宋体" w:hAnsi="宋体" w:cs="宋体" w:hint="eastAsia"/>
          <w:color w:val="333333"/>
          <w:sz w:val="28"/>
          <w:szCs w:val="28"/>
          <w:shd w:val="clear" w:color="auto" w:fill="FFFFFF"/>
        </w:rPr>
        <w:lastRenderedPageBreak/>
        <w:t>经营承包游泳池的过程中发生的一切费用、税款均由承租方承担，承租期间，承租方必须依法经营并遵守出租方有关制度。</w:t>
      </w:r>
    </w:p>
    <w:p w14:paraId="1E4ED38A" w14:textId="77777777" w:rsidR="008B64B6" w:rsidRDefault="00000000">
      <w:pPr>
        <w:pStyle w:val="a9"/>
        <w:spacing w:beforeAutospacing="0" w:afterAutospacing="0" w:line="460" w:lineRule="exact"/>
        <w:ind w:firstLineChars="200" w:firstLine="56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八）承租方对承租游泳池只有使用权，未经出租方同意，不得改变用途，不得以任何形式转租转让，否则，出租方有权无条件收回；不得改变建筑结构，如需装修或改造应将装修方案报出租方审查同意后方可实施；游泳池经营范围仅限于作为游泳功能使用，不得作为他用；承租方不得自行改变承包范围内的建筑物和场地的结构、功能，不得擅自搭盖；如确有改变或改造的必要，须经出租方同意后才能更改，所有费用均由承租方自负，承租期满未经出租方同意承租方不得擅自拆除已安装的设备和设施；若出租方要求拆除还原，承租方需无条件服从，费用自理，否则租赁履约押金将不予退还。</w:t>
      </w:r>
    </w:p>
    <w:p w14:paraId="51161BDD" w14:textId="77777777" w:rsidR="008B64B6" w:rsidRDefault="00000000">
      <w:pPr>
        <w:pStyle w:val="a9"/>
        <w:spacing w:beforeAutospacing="0" w:afterAutospacing="0" w:line="460" w:lineRule="exact"/>
        <w:ind w:firstLineChars="200" w:firstLine="56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 xml:space="preserve">（九）承租方竞价成交后需向出租方提交一份详细的游泳池管理方案（包含对泳池的改造、修缮的投入等）及卫生和安全保障措施。    </w:t>
      </w:r>
    </w:p>
    <w:p w14:paraId="5837D91B" w14:textId="77777777" w:rsidR="008B64B6" w:rsidRDefault="00000000">
      <w:pPr>
        <w:pStyle w:val="a9"/>
        <w:spacing w:beforeAutospacing="0" w:afterAutospacing="0" w:line="460" w:lineRule="exact"/>
        <w:ind w:firstLineChars="200" w:firstLine="56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（十）本项目不接受联合体投标。</w:t>
      </w:r>
    </w:p>
    <w:p w14:paraId="7190C942" w14:textId="77777777" w:rsidR="008B64B6" w:rsidRDefault="00000000">
      <w:pPr>
        <w:pStyle w:val="a9"/>
        <w:spacing w:beforeAutospacing="0" w:afterAutospacing="0" w:line="440" w:lineRule="exact"/>
        <w:ind w:firstLineChars="200" w:firstLine="56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七、报名材料</w:t>
      </w:r>
    </w:p>
    <w:p w14:paraId="5A85CAC2" w14:textId="77777777" w:rsidR="008B64B6" w:rsidRDefault="00000000">
      <w:pPr>
        <w:pStyle w:val="a9"/>
        <w:spacing w:beforeAutospacing="0" w:afterAutospacing="0" w:line="44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竞租单位应提供以下竞租文件，所提交的材料及复印件必须加盖企业公章，装入文件袋密封，并在注明报名人姓名或报名单位名称。</w:t>
      </w:r>
    </w:p>
    <w:p w14:paraId="59C04FF6" w14:textId="77777777" w:rsidR="008B64B6" w:rsidRDefault="00000000">
      <w:pPr>
        <w:pStyle w:val="a9"/>
        <w:spacing w:beforeAutospacing="0" w:afterAutospacing="0" w:line="44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（一）企业工商营业执照（包含游泳服务事项）正副本复印件。</w:t>
      </w:r>
    </w:p>
    <w:p w14:paraId="41C88841" w14:textId="77777777" w:rsidR="008B64B6" w:rsidRDefault="00000000">
      <w:pPr>
        <w:pStyle w:val="a9"/>
        <w:spacing w:beforeAutospacing="0" w:afterAutospacing="0" w:line="44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（二）法人身份证复印件，授权委托竞租需提供法人授权委托书及法人身份证原件及复印件，委托人的身份证原件及复印件，游泳教练员、游泳救生员的身份证及资质证书复印件。</w:t>
      </w:r>
    </w:p>
    <w:p w14:paraId="451FF111" w14:textId="77777777" w:rsidR="008B64B6" w:rsidRDefault="00000000">
      <w:pPr>
        <w:pStyle w:val="a9"/>
        <w:spacing w:beforeAutospacing="0" w:afterAutospacing="0" w:line="44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（三）《云南水富云天化有限公司露天游泳池公开招租报价函》</w:t>
      </w:r>
    </w:p>
    <w:p w14:paraId="756FEFA4" w14:textId="77777777" w:rsidR="008B64B6" w:rsidRDefault="00000000">
      <w:pPr>
        <w:pStyle w:val="a9"/>
        <w:spacing w:beforeAutospacing="0" w:afterAutospacing="0" w:line="44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八、递交竞租文件时间及联系方式：</w:t>
      </w:r>
    </w:p>
    <w:p w14:paraId="624957F1" w14:textId="3B8832A8" w:rsidR="008B64B6" w:rsidRDefault="00000000">
      <w:pPr>
        <w:pStyle w:val="a9"/>
        <w:spacing w:beforeAutospacing="0" w:afterAutospacing="0" w:line="46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（一）递交竞租文件截止时间：2024年4月26日09:00时前，密封后送至云南水富云天化有限公司党政工作部综合管理室。</w:t>
      </w:r>
      <w:r>
        <w:rPr>
          <w:rFonts w:ascii="宋体" w:eastAsia="宋体" w:hAnsi="宋体" w:cs="宋体" w:hint="eastAsia"/>
          <w:color w:val="333333"/>
          <w:sz w:val="28"/>
          <w:szCs w:val="28"/>
          <w:shd w:val="clear" w:color="auto" w:fill="FFFFFF"/>
        </w:rPr>
        <w:lastRenderedPageBreak/>
        <w:t>逾期送达的或者未送达指定地点的竞租文件，招租人不予受理。</w:t>
      </w:r>
    </w:p>
    <w:p w14:paraId="32BFB203" w14:textId="77777777" w:rsidR="008B64B6" w:rsidRDefault="00000000">
      <w:pPr>
        <w:pStyle w:val="a9"/>
        <w:spacing w:beforeAutospacing="0" w:afterAutospacing="0" w:line="46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联系人：郭影，联系电话：08708663112</w:t>
      </w:r>
    </w:p>
    <w:p w14:paraId="7F1CE16C" w14:textId="730C28A0" w:rsidR="008B64B6" w:rsidRDefault="00000000">
      <w:pPr>
        <w:pStyle w:val="a9"/>
        <w:numPr>
          <w:ilvl w:val="0"/>
          <w:numId w:val="1"/>
        </w:numPr>
        <w:spacing w:beforeAutospacing="0" w:afterAutospacing="0" w:line="46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游泳池现状查勘时间：自本公告发布之日起至2024年4月25日（上午9:00时-12:00，下午13:30-17:00时）止。</w:t>
      </w:r>
    </w:p>
    <w:p w14:paraId="1200DF41" w14:textId="77777777" w:rsidR="008B64B6" w:rsidRDefault="00000000">
      <w:pPr>
        <w:pStyle w:val="a9"/>
        <w:spacing w:beforeAutospacing="0" w:afterAutospacing="0" w:line="460" w:lineRule="exact"/>
        <w:ind w:firstLine="556"/>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联系人：胡全敏，联系电话：13708604803</w:t>
      </w:r>
    </w:p>
    <w:p w14:paraId="46816D32" w14:textId="77777777" w:rsidR="008B64B6" w:rsidRDefault="008B64B6">
      <w:pPr>
        <w:pStyle w:val="a9"/>
        <w:widowControl/>
        <w:shd w:val="clear" w:color="auto" w:fill="FFFFFF"/>
        <w:spacing w:beforeAutospacing="0" w:afterAutospacing="0"/>
        <w:ind w:firstLineChars="1600" w:firstLine="4480"/>
        <w:rPr>
          <w:rFonts w:ascii="宋体" w:eastAsia="宋体" w:hAnsi="宋体" w:cs="宋体"/>
          <w:color w:val="333333"/>
          <w:sz w:val="28"/>
          <w:szCs w:val="28"/>
          <w:shd w:val="clear" w:color="auto" w:fill="FFFFFF"/>
        </w:rPr>
      </w:pPr>
    </w:p>
    <w:p w14:paraId="6E46F3EC" w14:textId="77777777" w:rsidR="008B64B6" w:rsidRDefault="00000000">
      <w:pPr>
        <w:pStyle w:val="a9"/>
        <w:widowControl/>
        <w:shd w:val="clear" w:color="auto" w:fill="FFFFFF"/>
        <w:spacing w:beforeAutospacing="0" w:afterAutospacing="0"/>
        <w:ind w:firstLineChars="1400" w:firstLine="392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云南水富云天化有限公司</w:t>
      </w:r>
    </w:p>
    <w:p w14:paraId="33089FFE" w14:textId="347F7AE9" w:rsidR="008B64B6" w:rsidRDefault="00000000">
      <w:pPr>
        <w:pStyle w:val="a9"/>
        <w:widowControl/>
        <w:shd w:val="clear" w:color="auto" w:fill="FFFFFF"/>
        <w:spacing w:beforeAutospacing="0" w:afterAutospacing="0"/>
        <w:ind w:firstLineChars="1600" w:firstLine="448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 xml:space="preserve">2024年4月16日 </w:t>
      </w:r>
    </w:p>
    <w:p w14:paraId="6CEEA578" w14:textId="77777777" w:rsidR="008B64B6" w:rsidRDefault="008B64B6">
      <w:pPr>
        <w:pStyle w:val="a9"/>
        <w:widowControl/>
        <w:shd w:val="clear" w:color="auto" w:fill="FFFFFF"/>
        <w:spacing w:beforeAutospacing="0" w:afterAutospacing="0"/>
        <w:ind w:firstLineChars="1600" w:firstLine="4480"/>
        <w:rPr>
          <w:rFonts w:ascii="宋体" w:eastAsia="宋体" w:hAnsi="宋体" w:cs="宋体"/>
          <w:color w:val="333333"/>
          <w:sz w:val="28"/>
          <w:szCs w:val="28"/>
          <w:shd w:val="clear" w:color="auto" w:fill="FFFFFF"/>
        </w:rPr>
      </w:pPr>
    </w:p>
    <w:p w14:paraId="1A4ED067" w14:textId="77777777" w:rsidR="008B64B6" w:rsidRDefault="00000000">
      <w:pPr>
        <w:pStyle w:val="a9"/>
        <w:widowControl/>
        <w:shd w:val="clear" w:color="auto" w:fill="FFFFFF"/>
        <w:spacing w:beforeAutospacing="0" w:afterAutospacing="0"/>
        <w:jc w:val="both"/>
        <w:rPr>
          <w:rFonts w:ascii="微软雅黑" w:eastAsia="微软雅黑" w:hAnsi="微软雅黑" w:cs="微软雅黑"/>
          <w:color w:val="000000"/>
          <w:sz w:val="27"/>
          <w:szCs w:val="27"/>
        </w:rPr>
      </w:pPr>
      <w:r>
        <w:rPr>
          <w:rFonts w:ascii="微软雅黑" w:eastAsia="微软雅黑" w:hAnsi="微软雅黑" w:cs="微软雅黑" w:hint="eastAsia"/>
          <w:color w:val="000000"/>
          <w:sz w:val="27"/>
          <w:szCs w:val="27"/>
        </w:rPr>
        <w:t>附件</w:t>
      </w:r>
    </w:p>
    <w:p w14:paraId="5C9DB0CB" w14:textId="77777777" w:rsidR="008B64B6" w:rsidRDefault="00000000">
      <w:pPr>
        <w:pStyle w:val="a9"/>
        <w:widowControl/>
        <w:shd w:val="clear" w:color="auto" w:fill="FFFFFF"/>
        <w:spacing w:beforeAutospacing="0" w:afterAutospacing="0"/>
        <w:ind w:firstLineChars="563" w:firstLine="1520"/>
        <w:jc w:val="both"/>
        <w:rPr>
          <w:rFonts w:ascii="微软雅黑" w:eastAsia="微软雅黑" w:hAnsi="微软雅黑" w:cs="微软雅黑"/>
          <w:color w:val="000000"/>
          <w:sz w:val="27"/>
          <w:szCs w:val="27"/>
        </w:rPr>
      </w:pPr>
      <w:r>
        <w:rPr>
          <w:rFonts w:ascii="微软雅黑" w:eastAsia="微软雅黑" w:hAnsi="微软雅黑" w:cs="微软雅黑" w:hint="eastAsia"/>
          <w:color w:val="000000"/>
          <w:sz w:val="27"/>
          <w:szCs w:val="27"/>
        </w:rPr>
        <w:t>云南水富云天化有限公司</w:t>
      </w:r>
      <w:r>
        <w:rPr>
          <w:rFonts w:ascii="微软雅黑" w:eastAsia="微软雅黑" w:hAnsi="微软雅黑" w:cs="微软雅黑"/>
          <w:color w:val="000000"/>
          <w:sz w:val="27"/>
          <w:szCs w:val="27"/>
        </w:rPr>
        <w:t>露天游泳池招租报价函</w:t>
      </w:r>
    </w:p>
    <w:p w14:paraId="2894507C" w14:textId="77777777" w:rsidR="008B64B6" w:rsidRDefault="008B64B6">
      <w:pPr>
        <w:pStyle w:val="a9"/>
        <w:widowControl/>
        <w:shd w:val="clear" w:color="auto" w:fill="FFFFFF"/>
        <w:spacing w:beforeAutospacing="0" w:afterAutospacing="0"/>
        <w:ind w:firstLineChars="1600" w:firstLine="4480"/>
        <w:rPr>
          <w:rFonts w:ascii="宋体" w:eastAsia="宋体" w:hAnsi="宋体" w:cs="宋体"/>
          <w:color w:val="333333"/>
          <w:sz w:val="28"/>
          <w:szCs w:val="28"/>
          <w:shd w:val="clear" w:color="auto" w:fill="FFFFFF"/>
        </w:rPr>
      </w:pPr>
    </w:p>
    <w:p w14:paraId="5CE07EBC" w14:textId="77777777" w:rsidR="008B64B6" w:rsidRDefault="00000000">
      <w:pPr>
        <w:rPr>
          <w:rFonts w:ascii="宋体" w:eastAsia="宋体" w:hAnsi="宋体" w:cs="宋体"/>
          <w:sz w:val="24"/>
        </w:rPr>
      </w:pPr>
      <w:r>
        <w:rPr>
          <w:rFonts w:ascii="宋体" w:eastAsia="宋体" w:hAnsi="宋体" w:cs="宋体" w:hint="eastAsia"/>
          <w:sz w:val="24"/>
        </w:rPr>
        <w:t>云南水富云天化有限公司：</w:t>
      </w:r>
    </w:p>
    <w:p w14:paraId="2B6ADC66" w14:textId="77777777" w:rsidR="008B64B6" w:rsidRDefault="008B64B6">
      <w:pPr>
        <w:rPr>
          <w:rFonts w:ascii="宋体" w:eastAsia="宋体" w:hAnsi="宋体" w:cs="宋体"/>
          <w:sz w:val="24"/>
        </w:rPr>
      </w:pPr>
    </w:p>
    <w:p w14:paraId="3D95F053" w14:textId="77777777" w:rsidR="008B64B6" w:rsidRDefault="00000000">
      <w:pPr>
        <w:rPr>
          <w:rFonts w:ascii="宋体" w:eastAsia="宋体" w:hAnsi="宋体" w:cs="宋体"/>
          <w:sz w:val="24"/>
        </w:rPr>
      </w:pPr>
      <w:r>
        <w:rPr>
          <w:rFonts w:ascii="宋体" w:eastAsia="宋体" w:hAnsi="宋体" w:cs="宋体" w:hint="eastAsia"/>
          <w:sz w:val="24"/>
        </w:rPr>
        <w:t xml:space="preserve">     </w:t>
      </w:r>
    </w:p>
    <w:p w14:paraId="3C316DA1" w14:textId="77777777" w:rsidR="008B64B6" w:rsidRDefault="00000000">
      <w:pPr>
        <w:pStyle w:val="a9"/>
        <w:widowControl/>
        <w:shd w:val="clear" w:color="auto" w:fill="FFFFFF"/>
        <w:spacing w:beforeAutospacing="0" w:afterAutospacing="0"/>
        <w:ind w:firstLineChars="200" w:firstLine="480"/>
        <w:jc w:val="both"/>
        <w:rPr>
          <w:rFonts w:ascii="微软雅黑" w:eastAsia="宋体" w:hAnsi="微软雅黑" w:cs="微软雅黑"/>
          <w:color w:val="000000"/>
          <w:sz w:val="27"/>
          <w:szCs w:val="27"/>
          <w:u w:val="single"/>
        </w:rPr>
      </w:pPr>
      <w:r>
        <w:rPr>
          <w:rFonts w:ascii="宋体" w:eastAsia="宋体" w:hAnsi="宋体" w:cs="宋体" w:hint="eastAsia"/>
        </w:rPr>
        <w:t>贵司公开</w:t>
      </w:r>
      <w:r>
        <w:rPr>
          <w:rFonts w:ascii="宋体" w:eastAsia="宋体" w:hAnsi="宋体" w:cs="宋体"/>
        </w:rPr>
        <w:t>招租露天游泳池</w:t>
      </w:r>
      <w:r>
        <w:rPr>
          <w:rFonts w:ascii="宋体" w:eastAsia="宋体" w:hAnsi="宋体" w:cs="宋体" w:hint="eastAsia"/>
        </w:rPr>
        <w:t>及附属设施，</w:t>
      </w:r>
      <w:r>
        <w:rPr>
          <w:rFonts w:ascii="宋体" w:eastAsia="宋体" w:hAnsi="宋体" w:cs="宋体" w:hint="eastAsia"/>
          <w:u w:val="single"/>
        </w:rPr>
        <w:t xml:space="preserve">                           </w:t>
      </w:r>
      <w:r>
        <w:rPr>
          <w:rFonts w:ascii="宋体" w:eastAsia="宋体" w:hAnsi="宋体" w:cs="宋体" w:hint="eastAsia"/>
        </w:rPr>
        <w:t>报价如下：</w:t>
      </w:r>
    </w:p>
    <w:tbl>
      <w:tblPr>
        <w:tblStyle w:val="aa"/>
        <w:tblW w:w="0" w:type="auto"/>
        <w:tblLook w:val="04A0" w:firstRow="1" w:lastRow="0" w:firstColumn="1" w:lastColumn="0" w:noHBand="0" w:noVBand="1"/>
      </w:tblPr>
      <w:tblGrid>
        <w:gridCol w:w="3144"/>
        <w:gridCol w:w="1782"/>
        <w:gridCol w:w="3370"/>
      </w:tblGrid>
      <w:tr w:rsidR="008B64B6" w14:paraId="7E9D5C1A" w14:textId="77777777">
        <w:trPr>
          <w:trHeight w:val="302"/>
        </w:trPr>
        <w:tc>
          <w:tcPr>
            <w:tcW w:w="3156" w:type="dxa"/>
            <w:vMerge w:val="restart"/>
          </w:tcPr>
          <w:p w14:paraId="4F478C49" w14:textId="77777777" w:rsidR="008B64B6" w:rsidRDefault="00000000">
            <w:pPr>
              <w:pStyle w:val="a9"/>
              <w:widowControl/>
              <w:spacing w:beforeAutospacing="0" w:afterAutospacing="0" w:line="120" w:lineRule="auto"/>
              <w:jc w:val="center"/>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年份</w:t>
            </w:r>
          </w:p>
        </w:tc>
        <w:tc>
          <w:tcPr>
            <w:tcW w:w="5178" w:type="dxa"/>
            <w:gridSpan w:val="2"/>
          </w:tcPr>
          <w:p w14:paraId="06DD9B59" w14:textId="77777777" w:rsidR="008B64B6" w:rsidRDefault="00000000">
            <w:pPr>
              <w:pStyle w:val="a9"/>
              <w:widowControl/>
              <w:spacing w:beforeAutospacing="0" w:afterAutospacing="0"/>
              <w:jc w:val="center"/>
              <w:rPr>
                <w:rFonts w:ascii="宋体" w:eastAsia="宋体" w:hAnsi="宋体" w:cs="宋体"/>
                <w:color w:val="333333"/>
                <w:shd w:val="clear" w:color="auto" w:fill="FFFFFF"/>
              </w:rPr>
            </w:pPr>
            <w:r>
              <w:rPr>
                <w:rFonts w:ascii="宋体" w:eastAsia="宋体" w:hAnsi="宋体" w:cs="宋体" w:hint="eastAsia"/>
                <w:color w:val="333333"/>
                <w:shd w:val="clear" w:color="auto" w:fill="FFFFFF"/>
              </w:rPr>
              <w:t>价格（万元/年）</w:t>
            </w:r>
          </w:p>
        </w:tc>
      </w:tr>
      <w:tr w:rsidR="008B64B6" w14:paraId="3719D095" w14:textId="77777777">
        <w:trPr>
          <w:trHeight w:val="290"/>
        </w:trPr>
        <w:tc>
          <w:tcPr>
            <w:tcW w:w="3156" w:type="dxa"/>
            <w:vMerge/>
          </w:tcPr>
          <w:p w14:paraId="75E3492E" w14:textId="77777777" w:rsidR="008B64B6" w:rsidRDefault="008B64B6">
            <w:pPr>
              <w:pStyle w:val="a9"/>
              <w:widowControl/>
              <w:spacing w:beforeAutospacing="0" w:afterAutospacing="0" w:line="120" w:lineRule="auto"/>
              <w:jc w:val="center"/>
              <w:rPr>
                <w:rFonts w:ascii="宋体" w:eastAsia="宋体" w:hAnsi="宋体" w:cs="宋体"/>
                <w:color w:val="333333"/>
                <w:sz w:val="28"/>
                <w:szCs w:val="28"/>
                <w:shd w:val="clear" w:color="auto" w:fill="FFFFFF"/>
              </w:rPr>
            </w:pPr>
          </w:p>
        </w:tc>
        <w:tc>
          <w:tcPr>
            <w:tcW w:w="1792" w:type="dxa"/>
          </w:tcPr>
          <w:p w14:paraId="2B7B4DBE" w14:textId="77777777" w:rsidR="008B64B6" w:rsidRDefault="00000000">
            <w:pPr>
              <w:pStyle w:val="a9"/>
              <w:widowControl/>
              <w:spacing w:beforeAutospacing="0" w:afterAutospacing="0"/>
              <w:jc w:val="center"/>
              <w:rPr>
                <w:rFonts w:ascii="宋体" w:eastAsia="宋体" w:hAnsi="宋体" w:cs="宋体"/>
                <w:color w:val="333333"/>
                <w:shd w:val="clear" w:color="auto" w:fill="FFFFFF"/>
              </w:rPr>
            </w:pPr>
            <w:r>
              <w:rPr>
                <w:rFonts w:ascii="宋体" w:eastAsia="宋体" w:hAnsi="宋体" w:cs="宋体" w:hint="eastAsia"/>
                <w:color w:val="333333"/>
                <w:shd w:val="clear" w:color="auto" w:fill="FFFFFF"/>
              </w:rPr>
              <w:t>小写</w:t>
            </w:r>
          </w:p>
        </w:tc>
        <w:tc>
          <w:tcPr>
            <w:tcW w:w="3386" w:type="dxa"/>
          </w:tcPr>
          <w:p w14:paraId="34623862" w14:textId="77777777" w:rsidR="008B64B6" w:rsidRDefault="00000000">
            <w:pPr>
              <w:pStyle w:val="a9"/>
              <w:widowControl/>
              <w:spacing w:beforeAutospacing="0" w:afterAutospacing="0"/>
              <w:jc w:val="center"/>
              <w:rPr>
                <w:rFonts w:ascii="宋体" w:eastAsia="宋体" w:hAnsi="宋体" w:cs="宋体"/>
                <w:color w:val="333333"/>
                <w:shd w:val="clear" w:color="auto" w:fill="FFFFFF"/>
              </w:rPr>
            </w:pPr>
            <w:r>
              <w:rPr>
                <w:rFonts w:ascii="宋体" w:eastAsia="宋体" w:hAnsi="宋体" w:cs="宋体" w:hint="eastAsia"/>
                <w:color w:val="333333"/>
                <w:shd w:val="clear" w:color="auto" w:fill="FFFFFF"/>
              </w:rPr>
              <w:t>大写</w:t>
            </w:r>
          </w:p>
        </w:tc>
      </w:tr>
      <w:tr w:rsidR="008B64B6" w14:paraId="316C88EE" w14:textId="77777777">
        <w:trPr>
          <w:trHeight w:val="301"/>
        </w:trPr>
        <w:tc>
          <w:tcPr>
            <w:tcW w:w="3156" w:type="dxa"/>
          </w:tcPr>
          <w:p w14:paraId="7463BAD1" w14:textId="77777777" w:rsidR="008B64B6" w:rsidRDefault="00000000">
            <w:pPr>
              <w:pStyle w:val="a9"/>
              <w:widowControl/>
              <w:spacing w:beforeAutospacing="0" w:afterAutospacing="0" w:line="120" w:lineRule="auto"/>
              <w:rPr>
                <w:rFonts w:ascii="宋体" w:eastAsia="宋体" w:hAnsi="宋体" w:cs="宋体"/>
                <w:color w:val="333333"/>
                <w:shd w:val="clear" w:color="auto" w:fill="FFFFFF"/>
              </w:rPr>
            </w:pPr>
            <w:r>
              <w:rPr>
                <w:rFonts w:ascii="宋体" w:eastAsia="宋体" w:hAnsi="宋体" w:cs="宋体" w:hint="eastAsia"/>
                <w:color w:val="333333"/>
                <w:shd w:val="clear" w:color="auto" w:fill="FFFFFF"/>
              </w:rPr>
              <w:t>2024.06.01-2025.05.31</w:t>
            </w:r>
          </w:p>
        </w:tc>
        <w:tc>
          <w:tcPr>
            <w:tcW w:w="1787" w:type="dxa"/>
          </w:tcPr>
          <w:p w14:paraId="3102EA33" w14:textId="77777777" w:rsidR="008B64B6" w:rsidRDefault="008B64B6">
            <w:pPr>
              <w:pStyle w:val="a9"/>
              <w:widowControl/>
              <w:spacing w:beforeAutospacing="0" w:afterAutospacing="0"/>
              <w:rPr>
                <w:rFonts w:ascii="宋体" w:eastAsia="宋体" w:hAnsi="宋体" w:cs="宋体"/>
                <w:color w:val="333333"/>
                <w:sz w:val="28"/>
                <w:szCs w:val="28"/>
                <w:shd w:val="clear" w:color="auto" w:fill="FFFFFF"/>
              </w:rPr>
            </w:pPr>
          </w:p>
        </w:tc>
        <w:tc>
          <w:tcPr>
            <w:tcW w:w="3391" w:type="dxa"/>
          </w:tcPr>
          <w:p w14:paraId="57DF6D2F" w14:textId="77777777" w:rsidR="008B64B6" w:rsidRDefault="008B64B6">
            <w:pPr>
              <w:pStyle w:val="a9"/>
              <w:widowControl/>
              <w:spacing w:beforeAutospacing="0" w:afterAutospacing="0"/>
              <w:rPr>
                <w:rFonts w:ascii="宋体" w:eastAsia="宋体" w:hAnsi="宋体" w:cs="宋体"/>
                <w:color w:val="333333"/>
                <w:sz w:val="28"/>
                <w:szCs w:val="28"/>
                <w:shd w:val="clear" w:color="auto" w:fill="FFFFFF"/>
              </w:rPr>
            </w:pPr>
          </w:p>
        </w:tc>
      </w:tr>
      <w:tr w:rsidR="008B64B6" w14:paraId="112BEBFC" w14:textId="77777777">
        <w:trPr>
          <w:trHeight w:val="414"/>
        </w:trPr>
        <w:tc>
          <w:tcPr>
            <w:tcW w:w="3156" w:type="dxa"/>
          </w:tcPr>
          <w:p w14:paraId="2BCDD8AC" w14:textId="77777777" w:rsidR="008B64B6" w:rsidRDefault="00000000">
            <w:pPr>
              <w:pStyle w:val="a9"/>
              <w:widowControl/>
              <w:spacing w:beforeAutospacing="0" w:afterAutospacing="0" w:line="120" w:lineRule="auto"/>
              <w:rPr>
                <w:rFonts w:ascii="宋体" w:eastAsia="宋体" w:hAnsi="宋体" w:cs="宋体"/>
                <w:color w:val="333333"/>
                <w:shd w:val="clear" w:color="auto" w:fill="FFFFFF"/>
              </w:rPr>
            </w:pPr>
            <w:r>
              <w:rPr>
                <w:rFonts w:ascii="宋体" w:eastAsia="宋体" w:hAnsi="宋体" w:cs="宋体" w:hint="eastAsia"/>
                <w:color w:val="333333"/>
                <w:shd w:val="clear" w:color="auto" w:fill="FFFFFF"/>
              </w:rPr>
              <w:t>2025.06.01-2026.05.31</w:t>
            </w:r>
          </w:p>
        </w:tc>
        <w:tc>
          <w:tcPr>
            <w:tcW w:w="1787" w:type="dxa"/>
          </w:tcPr>
          <w:p w14:paraId="12FDF988" w14:textId="77777777" w:rsidR="008B64B6" w:rsidRDefault="008B64B6">
            <w:pPr>
              <w:pStyle w:val="a9"/>
              <w:widowControl/>
              <w:spacing w:beforeAutospacing="0" w:afterAutospacing="0"/>
              <w:rPr>
                <w:rFonts w:ascii="宋体" w:eastAsia="宋体" w:hAnsi="宋体" w:cs="宋体"/>
                <w:color w:val="333333"/>
                <w:sz w:val="28"/>
                <w:szCs w:val="28"/>
                <w:shd w:val="clear" w:color="auto" w:fill="FFFFFF"/>
              </w:rPr>
            </w:pPr>
          </w:p>
        </w:tc>
        <w:tc>
          <w:tcPr>
            <w:tcW w:w="3391" w:type="dxa"/>
          </w:tcPr>
          <w:p w14:paraId="345A8EFA" w14:textId="77777777" w:rsidR="008B64B6" w:rsidRDefault="008B64B6">
            <w:pPr>
              <w:pStyle w:val="a9"/>
              <w:widowControl/>
              <w:spacing w:beforeAutospacing="0" w:afterAutospacing="0"/>
              <w:rPr>
                <w:rFonts w:ascii="宋体" w:eastAsia="宋体" w:hAnsi="宋体" w:cs="宋体"/>
                <w:color w:val="333333"/>
                <w:sz w:val="28"/>
                <w:szCs w:val="28"/>
                <w:shd w:val="clear" w:color="auto" w:fill="FFFFFF"/>
              </w:rPr>
            </w:pPr>
          </w:p>
        </w:tc>
      </w:tr>
      <w:tr w:rsidR="008B64B6" w14:paraId="273558DF" w14:textId="77777777">
        <w:trPr>
          <w:trHeight w:val="389"/>
        </w:trPr>
        <w:tc>
          <w:tcPr>
            <w:tcW w:w="3156" w:type="dxa"/>
          </w:tcPr>
          <w:p w14:paraId="5D08C9E2" w14:textId="77777777" w:rsidR="008B64B6" w:rsidRDefault="00000000">
            <w:pPr>
              <w:pStyle w:val="a9"/>
              <w:widowControl/>
              <w:spacing w:beforeAutospacing="0" w:afterAutospacing="0" w:line="120" w:lineRule="auto"/>
              <w:rPr>
                <w:rFonts w:ascii="宋体" w:eastAsia="宋体" w:hAnsi="宋体" w:cs="宋体"/>
                <w:color w:val="333333"/>
                <w:shd w:val="clear" w:color="auto" w:fill="FFFFFF"/>
              </w:rPr>
            </w:pPr>
            <w:r>
              <w:rPr>
                <w:rFonts w:ascii="宋体" w:eastAsia="宋体" w:hAnsi="宋体" w:cs="宋体" w:hint="eastAsia"/>
                <w:color w:val="333333"/>
                <w:shd w:val="clear" w:color="auto" w:fill="FFFFFF"/>
              </w:rPr>
              <w:t>2026.06.01-2027.05.31</w:t>
            </w:r>
          </w:p>
        </w:tc>
        <w:tc>
          <w:tcPr>
            <w:tcW w:w="1787" w:type="dxa"/>
          </w:tcPr>
          <w:p w14:paraId="3535CACE" w14:textId="77777777" w:rsidR="008B64B6" w:rsidRDefault="008B64B6">
            <w:pPr>
              <w:pStyle w:val="a9"/>
              <w:widowControl/>
              <w:spacing w:beforeAutospacing="0" w:afterAutospacing="0"/>
              <w:rPr>
                <w:rFonts w:ascii="宋体" w:eastAsia="宋体" w:hAnsi="宋体" w:cs="宋体"/>
                <w:color w:val="333333"/>
                <w:sz w:val="28"/>
                <w:szCs w:val="28"/>
                <w:shd w:val="clear" w:color="auto" w:fill="FFFFFF"/>
              </w:rPr>
            </w:pPr>
          </w:p>
        </w:tc>
        <w:tc>
          <w:tcPr>
            <w:tcW w:w="3391" w:type="dxa"/>
          </w:tcPr>
          <w:p w14:paraId="6BB2034C" w14:textId="77777777" w:rsidR="008B64B6" w:rsidRDefault="008B64B6">
            <w:pPr>
              <w:pStyle w:val="a9"/>
              <w:widowControl/>
              <w:spacing w:beforeAutospacing="0" w:afterAutospacing="0"/>
              <w:rPr>
                <w:rFonts w:ascii="宋体" w:eastAsia="宋体" w:hAnsi="宋体" w:cs="宋体"/>
                <w:color w:val="333333"/>
                <w:sz w:val="28"/>
                <w:szCs w:val="28"/>
                <w:shd w:val="clear" w:color="auto" w:fill="FFFFFF"/>
              </w:rPr>
            </w:pPr>
          </w:p>
        </w:tc>
      </w:tr>
      <w:tr w:rsidR="008B64B6" w14:paraId="3562C8C3" w14:textId="77777777">
        <w:trPr>
          <w:trHeight w:val="336"/>
        </w:trPr>
        <w:tc>
          <w:tcPr>
            <w:tcW w:w="3156" w:type="dxa"/>
          </w:tcPr>
          <w:p w14:paraId="449F29F8" w14:textId="77777777" w:rsidR="008B64B6" w:rsidRDefault="00000000">
            <w:pPr>
              <w:pStyle w:val="a9"/>
              <w:widowControl/>
              <w:spacing w:beforeAutospacing="0" w:afterAutospacing="0" w:line="120" w:lineRule="auto"/>
              <w:jc w:val="center"/>
              <w:rPr>
                <w:rFonts w:ascii="宋体" w:eastAsia="宋体" w:hAnsi="宋体" w:cs="宋体"/>
                <w:color w:val="333333"/>
                <w:shd w:val="clear" w:color="auto" w:fill="FFFFFF"/>
              </w:rPr>
            </w:pPr>
            <w:r>
              <w:rPr>
                <w:rFonts w:ascii="宋体" w:eastAsia="宋体" w:hAnsi="宋体" w:cs="宋体" w:hint="eastAsia"/>
                <w:color w:val="333333"/>
                <w:shd w:val="clear" w:color="auto" w:fill="FFFFFF"/>
              </w:rPr>
              <w:t>合计（3年）</w:t>
            </w:r>
          </w:p>
        </w:tc>
        <w:tc>
          <w:tcPr>
            <w:tcW w:w="1787" w:type="dxa"/>
          </w:tcPr>
          <w:p w14:paraId="2919E976" w14:textId="77777777" w:rsidR="008B64B6" w:rsidRDefault="008B64B6">
            <w:pPr>
              <w:pStyle w:val="a9"/>
              <w:widowControl/>
              <w:spacing w:beforeAutospacing="0" w:afterAutospacing="0"/>
              <w:rPr>
                <w:rFonts w:ascii="宋体" w:eastAsia="宋体" w:hAnsi="宋体" w:cs="宋体"/>
                <w:color w:val="333333"/>
                <w:sz w:val="28"/>
                <w:szCs w:val="28"/>
                <w:shd w:val="clear" w:color="auto" w:fill="FFFFFF"/>
              </w:rPr>
            </w:pPr>
          </w:p>
        </w:tc>
        <w:tc>
          <w:tcPr>
            <w:tcW w:w="3391" w:type="dxa"/>
          </w:tcPr>
          <w:p w14:paraId="621E0997" w14:textId="77777777" w:rsidR="008B64B6" w:rsidRDefault="008B64B6">
            <w:pPr>
              <w:pStyle w:val="a9"/>
              <w:widowControl/>
              <w:spacing w:beforeAutospacing="0" w:afterAutospacing="0"/>
              <w:rPr>
                <w:rFonts w:ascii="宋体" w:eastAsia="宋体" w:hAnsi="宋体" w:cs="宋体"/>
                <w:color w:val="333333"/>
                <w:sz w:val="28"/>
                <w:szCs w:val="28"/>
                <w:shd w:val="clear" w:color="auto" w:fill="FFFFFF"/>
              </w:rPr>
            </w:pPr>
          </w:p>
        </w:tc>
      </w:tr>
    </w:tbl>
    <w:tbl>
      <w:tblPr>
        <w:tblStyle w:val="aa"/>
        <w:tblpPr w:leftFromText="180" w:rightFromText="180" w:vertAnchor="text" w:tblpX="10214" w:tblpY="-5596"/>
        <w:tblOverlap w:val="never"/>
        <w:tblW w:w="0" w:type="auto"/>
        <w:tblLook w:val="04A0" w:firstRow="1" w:lastRow="0" w:firstColumn="1" w:lastColumn="0" w:noHBand="0" w:noVBand="1"/>
      </w:tblPr>
      <w:tblGrid>
        <w:gridCol w:w="3130"/>
      </w:tblGrid>
      <w:tr w:rsidR="008B64B6" w14:paraId="46F98667" w14:textId="77777777">
        <w:trPr>
          <w:trHeight w:val="30"/>
        </w:trPr>
        <w:tc>
          <w:tcPr>
            <w:tcW w:w="3130" w:type="dxa"/>
          </w:tcPr>
          <w:p w14:paraId="29BCB1B0" w14:textId="77777777" w:rsidR="008B64B6" w:rsidRDefault="008B64B6">
            <w:pPr>
              <w:pStyle w:val="a9"/>
              <w:widowControl/>
              <w:spacing w:beforeAutospacing="0" w:afterAutospacing="0"/>
              <w:rPr>
                <w:rFonts w:ascii="华文宋体" w:eastAsia="华文宋体" w:hAnsi="华文宋体" w:cs="华文宋体"/>
                <w:color w:val="000000"/>
                <w:sz w:val="21"/>
                <w:szCs w:val="21"/>
              </w:rPr>
            </w:pPr>
          </w:p>
        </w:tc>
      </w:tr>
    </w:tbl>
    <w:p w14:paraId="6DA5F29C" w14:textId="77777777" w:rsidR="008B64B6" w:rsidRDefault="00000000">
      <w:pPr>
        <w:pStyle w:val="a9"/>
        <w:widowControl/>
        <w:shd w:val="clear" w:color="auto" w:fill="FFFFFF"/>
        <w:spacing w:beforeAutospacing="0" w:afterAutospacing="0"/>
        <w:rPr>
          <w:rFonts w:ascii="华文宋体" w:eastAsia="华文宋体" w:hAnsi="华文宋体" w:cs="华文宋体"/>
          <w:color w:val="333333"/>
          <w:sz w:val="21"/>
          <w:szCs w:val="21"/>
          <w:shd w:val="clear" w:color="auto" w:fill="FFFFFF"/>
        </w:rPr>
      </w:pPr>
      <w:r>
        <w:rPr>
          <w:rFonts w:ascii="华文宋体" w:eastAsia="华文宋体" w:hAnsi="华文宋体" w:cs="华文宋体" w:hint="eastAsia"/>
          <w:color w:val="000000"/>
          <w:sz w:val="21"/>
          <w:szCs w:val="21"/>
        </w:rPr>
        <w:t>注：该报价为最终报价，最终以总报价最高作为中标单位。</w:t>
      </w:r>
    </w:p>
    <w:p w14:paraId="125938AB" w14:textId="77777777" w:rsidR="008B64B6" w:rsidRDefault="008B64B6">
      <w:pPr>
        <w:pStyle w:val="a9"/>
        <w:widowControl/>
        <w:shd w:val="clear" w:color="auto" w:fill="FFFFFF"/>
        <w:spacing w:beforeAutospacing="0" w:afterAutospacing="0"/>
        <w:ind w:firstLineChars="1600" w:firstLine="4480"/>
        <w:rPr>
          <w:rFonts w:ascii="宋体" w:eastAsia="宋体" w:hAnsi="宋体" w:cs="宋体"/>
          <w:color w:val="333333"/>
          <w:sz w:val="28"/>
          <w:szCs w:val="28"/>
          <w:shd w:val="clear" w:color="auto" w:fill="FFFFFF"/>
        </w:rPr>
      </w:pPr>
    </w:p>
    <w:p w14:paraId="03DFC47A" w14:textId="77777777" w:rsidR="008B64B6" w:rsidRDefault="00000000">
      <w:pPr>
        <w:spacing w:beforeLines="50" w:before="156" w:afterLines="50" w:after="156" w:line="360" w:lineRule="auto"/>
        <w:ind w:firstLineChars="200" w:firstLine="480"/>
        <w:rPr>
          <w:rFonts w:ascii="宋体" w:eastAsia="宋体" w:hAnsi="宋体" w:cs="宋体"/>
          <w:sz w:val="24"/>
        </w:rPr>
      </w:pPr>
      <w:r>
        <w:rPr>
          <w:rFonts w:ascii="宋体" w:eastAsia="宋体" w:hAnsi="宋体" w:cs="宋体"/>
          <w:sz w:val="24"/>
        </w:rPr>
        <w:t>竞价单位全称:</w:t>
      </w:r>
      <w:r>
        <w:rPr>
          <w:rFonts w:ascii="宋体" w:eastAsia="宋体" w:hAnsi="宋体" w:cs="宋体" w:hint="eastAsia"/>
          <w:sz w:val="24"/>
        </w:rPr>
        <w:t xml:space="preserve">              </w:t>
      </w:r>
      <w:r>
        <w:rPr>
          <w:rFonts w:ascii="宋体" w:eastAsia="宋体" w:hAnsi="宋体" w:cs="宋体"/>
          <w:sz w:val="24"/>
        </w:rPr>
        <w:t>（盖公章）</w:t>
      </w:r>
      <w:r>
        <w:rPr>
          <w:rFonts w:ascii="宋体" w:eastAsia="宋体" w:hAnsi="宋体" w:cs="宋体"/>
          <w:sz w:val="24"/>
        </w:rPr>
        <w:br/>
      </w:r>
    </w:p>
    <w:p w14:paraId="3A813351" w14:textId="77777777" w:rsidR="008B64B6" w:rsidRDefault="00000000">
      <w:pPr>
        <w:spacing w:beforeLines="150" w:before="468" w:afterLines="150" w:after="468" w:line="360" w:lineRule="auto"/>
        <w:ind w:firstLineChars="200" w:firstLine="480"/>
        <w:rPr>
          <w:rFonts w:ascii="宋体" w:eastAsia="宋体" w:hAnsi="宋体" w:cs="宋体"/>
          <w:sz w:val="24"/>
        </w:rPr>
      </w:pPr>
      <w:r>
        <w:rPr>
          <w:rFonts w:ascii="宋体" w:eastAsia="宋体" w:hAnsi="宋体" w:cs="宋体" w:hint="eastAsia"/>
          <w:sz w:val="24"/>
        </w:rPr>
        <w:lastRenderedPageBreak/>
        <w:t xml:space="preserve">法定代表人：              </w:t>
      </w:r>
      <w:r>
        <w:rPr>
          <w:rFonts w:ascii="宋体" w:eastAsia="宋体" w:hAnsi="宋体" w:cs="宋体"/>
          <w:sz w:val="24"/>
        </w:rPr>
        <w:t>（签字或盖章）</w:t>
      </w:r>
    </w:p>
    <w:p w14:paraId="099A90B5" w14:textId="77777777" w:rsidR="008B64B6" w:rsidRDefault="008B64B6">
      <w:pPr>
        <w:pStyle w:val="a9"/>
        <w:widowControl/>
        <w:shd w:val="clear" w:color="auto" w:fill="FFFFFF"/>
        <w:spacing w:beforeAutospacing="0" w:afterAutospacing="0"/>
        <w:ind w:firstLineChars="200" w:firstLine="480"/>
        <w:rPr>
          <w:rFonts w:ascii="宋体" w:eastAsia="宋体" w:hAnsi="宋体" w:cs="宋体"/>
        </w:rPr>
      </w:pPr>
    </w:p>
    <w:p w14:paraId="09AE20E9" w14:textId="77777777" w:rsidR="008B64B6" w:rsidRDefault="00000000">
      <w:pPr>
        <w:pStyle w:val="a9"/>
        <w:widowControl/>
        <w:shd w:val="clear" w:color="auto" w:fill="FFFFFF"/>
        <w:spacing w:beforeAutospacing="0" w:afterAutospacing="0"/>
        <w:ind w:firstLineChars="200" w:firstLine="480"/>
        <w:rPr>
          <w:rFonts w:ascii="宋体" w:eastAsia="宋体" w:hAnsi="宋体" w:cs="宋体"/>
        </w:rPr>
      </w:pPr>
      <w:r>
        <w:rPr>
          <w:rFonts w:ascii="宋体" w:eastAsia="宋体" w:hAnsi="宋体" w:cs="宋体"/>
        </w:rPr>
        <w:t>竞价个体工商户:</w:t>
      </w:r>
      <w:r>
        <w:rPr>
          <w:rFonts w:ascii="宋体" w:eastAsia="宋体" w:hAnsi="宋体" w:cs="宋体" w:hint="eastAsia"/>
        </w:rPr>
        <w:t xml:space="preserve">           </w:t>
      </w:r>
      <w:r>
        <w:rPr>
          <w:rFonts w:ascii="宋体" w:eastAsia="宋体" w:hAnsi="宋体" w:cs="宋体"/>
        </w:rPr>
        <w:t>（签字或盖章）</w:t>
      </w:r>
    </w:p>
    <w:p w14:paraId="7831441D" w14:textId="77777777" w:rsidR="008B64B6" w:rsidRDefault="008B64B6">
      <w:pPr>
        <w:pStyle w:val="a9"/>
        <w:widowControl/>
        <w:shd w:val="clear" w:color="auto" w:fill="FFFFFF"/>
        <w:spacing w:beforeAutospacing="0" w:afterAutospacing="0"/>
        <w:ind w:firstLineChars="200" w:firstLine="480"/>
        <w:rPr>
          <w:rFonts w:ascii="宋体" w:eastAsia="宋体" w:hAnsi="宋体" w:cs="宋体"/>
        </w:rPr>
      </w:pPr>
    </w:p>
    <w:p w14:paraId="150EF297" w14:textId="77777777" w:rsidR="008B64B6" w:rsidRDefault="008B64B6">
      <w:pPr>
        <w:pStyle w:val="a9"/>
        <w:widowControl/>
        <w:shd w:val="clear" w:color="auto" w:fill="FFFFFF"/>
        <w:spacing w:beforeAutospacing="0" w:afterAutospacing="0"/>
        <w:ind w:firstLineChars="200" w:firstLine="480"/>
        <w:rPr>
          <w:rFonts w:ascii="宋体" w:eastAsia="宋体" w:hAnsi="宋体" w:cs="宋体"/>
        </w:rPr>
      </w:pPr>
    </w:p>
    <w:p w14:paraId="797D4D9D" w14:textId="77777777" w:rsidR="008B64B6" w:rsidRDefault="00000000">
      <w:pPr>
        <w:pStyle w:val="a9"/>
        <w:widowControl/>
        <w:shd w:val="clear" w:color="auto" w:fill="FFFFFF"/>
        <w:spacing w:beforeAutospacing="0" w:afterAutospacing="0"/>
        <w:ind w:firstLineChars="200" w:firstLine="480"/>
        <w:rPr>
          <w:rFonts w:ascii="宋体" w:eastAsia="宋体" w:hAnsi="宋体" w:cs="宋体"/>
        </w:rPr>
      </w:pPr>
      <w:r>
        <w:rPr>
          <w:rFonts w:ascii="宋体" w:eastAsia="宋体" w:hAnsi="宋体" w:cs="宋体" w:hint="eastAsia"/>
        </w:rPr>
        <w:t xml:space="preserve">                              </w:t>
      </w:r>
    </w:p>
    <w:p w14:paraId="57177A2B" w14:textId="77777777" w:rsidR="008B64B6" w:rsidRDefault="00000000">
      <w:pPr>
        <w:pStyle w:val="a9"/>
        <w:widowControl/>
        <w:shd w:val="clear" w:color="auto" w:fill="FFFFFF"/>
        <w:spacing w:beforeAutospacing="0" w:afterAutospacing="0"/>
        <w:ind w:firstLineChars="200" w:firstLine="480"/>
        <w:rPr>
          <w:rFonts w:ascii="宋体" w:eastAsia="宋体" w:hAnsi="宋体" w:cs="宋体"/>
          <w:color w:val="333333"/>
          <w:sz w:val="28"/>
          <w:szCs w:val="28"/>
          <w:shd w:val="clear" w:color="auto" w:fill="FFFFFF"/>
        </w:rPr>
      </w:pPr>
      <w:r>
        <w:rPr>
          <w:rFonts w:ascii="宋体" w:eastAsia="宋体" w:hAnsi="宋体" w:cs="宋体" w:hint="eastAsia"/>
        </w:rPr>
        <w:t xml:space="preserve">                                     2024年   月    日</w:t>
      </w:r>
      <w:r>
        <w:rPr>
          <w:rFonts w:ascii="宋体" w:eastAsia="宋体" w:hAnsi="宋体" w:cs="宋体"/>
        </w:rPr>
        <w:br/>
      </w:r>
      <w:r>
        <w:rPr>
          <w:rFonts w:ascii="宋体" w:eastAsia="宋体" w:hAnsi="宋体" w:cs="宋体" w:hint="eastAsia"/>
          <w:color w:val="333333"/>
          <w:sz w:val="28"/>
          <w:szCs w:val="28"/>
          <w:shd w:val="clear" w:color="auto" w:fill="FFFFFF"/>
        </w:rPr>
        <w:t xml:space="preserve">                   </w:t>
      </w:r>
    </w:p>
    <w:p w14:paraId="3AB6A075" w14:textId="77777777" w:rsidR="008B64B6" w:rsidRDefault="008B64B6">
      <w:pPr>
        <w:ind w:firstLineChars="200" w:firstLine="560"/>
        <w:rPr>
          <w:rFonts w:ascii="宋体" w:eastAsia="宋体" w:hAnsi="宋体" w:cs="宋体"/>
          <w:color w:val="333333"/>
          <w:sz w:val="28"/>
          <w:szCs w:val="28"/>
          <w:shd w:val="clear" w:color="auto" w:fill="FFFFFF"/>
        </w:rPr>
      </w:pPr>
    </w:p>
    <w:sectPr w:rsidR="008B64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82EFC" w14:textId="77777777" w:rsidR="004650EA" w:rsidRDefault="004650EA" w:rsidP="00C807F6">
      <w:r>
        <w:separator/>
      </w:r>
    </w:p>
  </w:endnote>
  <w:endnote w:type="continuationSeparator" w:id="0">
    <w:p w14:paraId="58F63B53" w14:textId="77777777" w:rsidR="004650EA" w:rsidRDefault="004650EA" w:rsidP="00C8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77156" w14:textId="77777777" w:rsidR="004650EA" w:rsidRDefault="004650EA" w:rsidP="00C807F6">
      <w:r>
        <w:separator/>
      </w:r>
    </w:p>
  </w:footnote>
  <w:footnote w:type="continuationSeparator" w:id="0">
    <w:p w14:paraId="7ECD66EF" w14:textId="77777777" w:rsidR="004650EA" w:rsidRDefault="004650EA" w:rsidP="00C80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CF255F5"/>
    <w:multiLevelType w:val="singleLevel"/>
    <w:tmpl w:val="ACF255F5"/>
    <w:lvl w:ilvl="0">
      <w:start w:val="2"/>
      <w:numFmt w:val="chineseCounting"/>
      <w:suff w:val="nothing"/>
      <w:lvlText w:val="（%1）"/>
      <w:lvlJc w:val="left"/>
      <w:rPr>
        <w:rFonts w:hint="eastAsia"/>
      </w:rPr>
    </w:lvl>
  </w:abstractNum>
  <w:num w:numId="1" w16cid:durableId="129795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Y3MWZjN2RiMjRiZDgzNWExMjhkZjE0MTNiYTU2NTAifQ=="/>
  </w:docVars>
  <w:rsids>
    <w:rsidRoot w:val="196D130A"/>
    <w:rsid w:val="00161A5E"/>
    <w:rsid w:val="001850EF"/>
    <w:rsid w:val="00295B46"/>
    <w:rsid w:val="003102FE"/>
    <w:rsid w:val="004650EA"/>
    <w:rsid w:val="004E5963"/>
    <w:rsid w:val="004F3812"/>
    <w:rsid w:val="004F4A23"/>
    <w:rsid w:val="00593319"/>
    <w:rsid w:val="005B5143"/>
    <w:rsid w:val="0067399E"/>
    <w:rsid w:val="00693EBC"/>
    <w:rsid w:val="006A0276"/>
    <w:rsid w:val="00710008"/>
    <w:rsid w:val="00741225"/>
    <w:rsid w:val="007E2BC0"/>
    <w:rsid w:val="00811601"/>
    <w:rsid w:val="008632B3"/>
    <w:rsid w:val="008B64B6"/>
    <w:rsid w:val="009222F3"/>
    <w:rsid w:val="009400A8"/>
    <w:rsid w:val="00995F51"/>
    <w:rsid w:val="00AC63EB"/>
    <w:rsid w:val="00C44572"/>
    <w:rsid w:val="00C807F6"/>
    <w:rsid w:val="00DA1E1A"/>
    <w:rsid w:val="00E26B84"/>
    <w:rsid w:val="00E56D0B"/>
    <w:rsid w:val="00EA1A35"/>
    <w:rsid w:val="00F25ACB"/>
    <w:rsid w:val="00F61141"/>
    <w:rsid w:val="00FD4AD9"/>
    <w:rsid w:val="00FE515A"/>
    <w:rsid w:val="125F6E0B"/>
    <w:rsid w:val="196D130A"/>
    <w:rsid w:val="1FE31C60"/>
    <w:rsid w:val="287D4061"/>
    <w:rsid w:val="2A00687A"/>
    <w:rsid w:val="3D181556"/>
    <w:rsid w:val="3F110685"/>
    <w:rsid w:val="4275160B"/>
    <w:rsid w:val="42DC7E3D"/>
    <w:rsid w:val="4377636A"/>
    <w:rsid w:val="453F6213"/>
    <w:rsid w:val="4BD904E3"/>
    <w:rsid w:val="4E4B6DFA"/>
    <w:rsid w:val="4F9E0F3E"/>
    <w:rsid w:val="55653A2B"/>
    <w:rsid w:val="5D1F4E6D"/>
    <w:rsid w:val="664911B1"/>
    <w:rsid w:val="6DB53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C88CD"/>
  <w15:docId w15:val="{1ABF114D-2588-4CA2-9FD6-380B852A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qFormat/>
    <w:pPr>
      <w:ind w:leftChars="2500" w:left="100"/>
    </w:p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paragraph" w:customStyle="1" w:styleId="1">
    <w:name w:val="修订1"/>
    <w:autoRedefine/>
    <w:hidden/>
    <w:uiPriority w:val="99"/>
    <w:unhideWhenUsed/>
    <w:rPr>
      <w:rFonts w:asciiTheme="minorHAnsi" w:eastAsiaTheme="minorEastAsia" w:hAnsiTheme="minorHAnsi" w:cstheme="minorBidi"/>
      <w:kern w:val="2"/>
      <w:sz w:val="21"/>
      <w:szCs w:val="24"/>
    </w:rPr>
  </w:style>
  <w:style w:type="character" w:customStyle="1" w:styleId="a4">
    <w:name w:val="日期 字符"/>
    <w:basedOn w:val="a0"/>
    <w:link w:val="a3"/>
    <w:autoRedefine/>
    <w:qFormat/>
    <w:rPr>
      <w:rFonts w:asciiTheme="minorHAnsi" w:eastAsiaTheme="minorEastAsia" w:hAnsiTheme="minorHAnsi" w:cstheme="minorBidi"/>
      <w:kern w:val="2"/>
      <w:sz w:val="21"/>
      <w:szCs w:val="24"/>
    </w:rPr>
  </w:style>
  <w:style w:type="paragraph" w:styleId="ab">
    <w:name w:val="Revision"/>
    <w:hidden/>
    <w:uiPriority w:val="99"/>
    <w:unhideWhenUsed/>
    <w:rsid w:val="00C807F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曹再坤</dc:creator>
  <cp:lastModifiedBy>郎为刚</cp:lastModifiedBy>
  <cp:revision>4</cp:revision>
  <cp:lastPrinted>2024-03-26T08:23:00Z</cp:lastPrinted>
  <dcterms:created xsi:type="dcterms:W3CDTF">2024-04-16T00:52:00Z</dcterms:created>
  <dcterms:modified xsi:type="dcterms:W3CDTF">2024-04-16T02:57:00Z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8305C2B4072B4F7F8822FC0BEC3D4A97_13</vt:lpwstr>
  </property>
</Properties>
</file>